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397844" w14:textId="29A31325" w:rsidR="00196A7C" w:rsidRDefault="003D527C">
      <w:r>
        <w:t>August</w:t>
      </w:r>
      <w:r w:rsidR="00112AFB">
        <w:t xml:space="preserve"> 26</w:t>
      </w:r>
      <w:r>
        <w:t>, 2024</w:t>
      </w:r>
    </w:p>
    <w:p w14:paraId="0EB7E070" w14:textId="77777777" w:rsidR="003D527C" w:rsidRDefault="003D527C"/>
    <w:p w14:paraId="1C4BF1F9" w14:textId="288EB1C1" w:rsidR="003D527C" w:rsidRDefault="003D527C">
      <w:r>
        <w:t xml:space="preserve">Thomas Hall, Forest Supervisor </w:t>
      </w:r>
    </w:p>
    <w:p w14:paraId="43774E5D" w14:textId="33D56337" w:rsidR="003D527C" w:rsidRDefault="003D527C">
      <w:r>
        <w:t>Superior National Forest</w:t>
      </w:r>
    </w:p>
    <w:p w14:paraId="46E86650" w14:textId="5CA9EAD2" w:rsidR="003D527C" w:rsidRDefault="003D527C">
      <w:r>
        <w:t>ATTN School Trust, St. Louis County, and TCF</w:t>
      </w:r>
    </w:p>
    <w:p w14:paraId="584B7E9B" w14:textId="3F44B57C" w:rsidR="003D527C" w:rsidRDefault="003D527C">
      <w:r>
        <w:t>Land Purchase Project, Forest Headquarters</w:t>
      </w:r>
    </w:p>
    <w:p w14:paraId="135853EE" w14:textId="6843A833" w:rsidR="003D527C" w:rsidRDefault="003D527C">
      <w:r>
        <w:t>8901 Grand Avenue Place</w:t>
      </w:r>
    </w:p>
    <w:p w14:paraId="29415DF4" w14:textId="1BC2A866" w:rsidR="003D527C" w:rsidRDefault="003D527C">
      <w:r>
        <w:t>Duluth, MN 55808</w:t>
      </w:r>
    </w:p>
    <w:p w14:paraId="799C7885" w14:textId="77777777" w:rsidR="003D527C" w:rsidRDefault="003D527C"/>
    <w:p w14:paraId="02FD66F6" w14:textId="5E78474B" w:rsidR="003D527C" w:rsidRDefault="003D527C">
      <w:r>
        <w:t xml:space="preserve">These comments are submitted in support of proposed land purchases with the Minnesota Department of Natural Resources, St. Louis County, and The Conservation Fund (TCF). Specifically, I write in support of the purchase </w:t>
      </w:r>
      <w:r w:rsidR="00414929">
        <w:t xml:space="preserve">by the federal government </w:t>
      </w:r>
      <w:r>
        <w:t>of approximately 80,000 acres of School Trust lands</w:t>
      </w:r>
      <w:r w:rsidR="00112AFB">
        <w:t>,</w:t>
      </w:r>
      <w:r>
        <w:t xml:space="preserve"> approximately 3,200 acres of tax-forfeit</w:t>
      </w:r>
      <w:r w:rsidR="00112AFB">
        <w:t>ed</w:t>
      </w:r>
      <w:r>
        <w:t xml:space="preserve"> St. Louis County lands within the Boundary Waters Canoe Area Wilderness (Boundary Waters)</w:t>
      </w:r>
      <w:r w:rsidR="00112AFB">
        <w:t>,</w:t>
      </w:r>
      <w:r>
        <w:t xml:space="preserve"> and approximately 17,000 acres of TCF land located outside the Boundary Waters and within the proclamation boundary of the Superior National Forest. Finally, I write in support of decision-making in this unique instance using a categorical exclusion under the National Environmental Policy Act (NEPA). </w:t>
      </w:r>
    </w:p>
    <w:p w14:paraId="5E8E40FA" w14:textId="77777777" w:rsidR="00414929" w:rsidRDefault="00414929"/>
    <w:p w14:paraId="5249D0E3" w14:textId="08D8D556" w:rsidR="00414929" w:rsidRDefault="00414929">
      <w:r w:rsidRPr="005057CC">
        <w:t xml:space="preserve">A purchase of the School Trust lands would be in the best financial interest of Minnesota’s school children. </w:t>
      </w:r>
      <w:r>
        <w:t>School Trust lands were granted to the State of Minnesota upon statehood for the purpose of funding education. Over time most of Minnesota’s School Trust lands were sold. Sale proceeds, in addition to income from retained lands, were deposited in a Permanent School Fund. The Permanent School Fund is managed by the State Board of Investment to provide public education funding in perpetuity. $51 million for public education was distributed from the Permanent School Fund for the 2023-2024 school year.</w:t>
      </w:r>
    </w:p>
    <w:p w14:paraId="2FAC51F5" w14:textId="77777777" w:rsidR="00414929" w:rsidRDefault="00414929"/>
    <w:p w14:paraId="3BB86AA3" w14:textId="402290DD" w:rsidR="00112AFB" w:rsidRDefault="00414929">
      <w:r>
        <w:t>Financial analyses time and again have shown that Minnesota’s students would be better off if the School Trust lands within the Boundary Waters were purchased by the federal government and the proceeds deposited into the Permanent School Fund. Likewise, analysis by the Minnesota School Trust lands administrator supports this</w:t>
      </w:r>
      <w:r w:rsidR="00FB442A">
        <w:t xml:space="preserve"> conclusion. </w:t>
      </w:r>
      <w:r w:rsidR="00112AFB">
        <w:t xml:space="preserve">I have enclosed with these comments </w:t>
      </w:r>
      <w:r w:rsidR="00C9608B">
        <w:t xml:space="preserve">a copy of </w:t>
      </w:r>
      <w:r w:rsidR="00112AFB">
        <w:t xml:space="preserve">an article that appeared in the August 16, 2024 edition of The </w:t>
      </w:r>
      <w:proofErr w:type="spellStart"/>
      <w:r w:rsidR="00112AFB">
        <w:t>Timberjay</w:t>
      </w:r>
      <w:proofErr w:type="spellEnd"/>
      <w:r w:rsidR="00112AFB">
        <w:t xml:space="preserve">, </w:t>
      </w:r>
      <w:r w:rsidR="00C9608B">
        <w:t>a newspaper published in Tower, Minnesota, entitled “Sale of trust lands would yield far more than an exchange.”</w:t>
      </w:r>
    </w:p>
    <w:p w14:paraId="5EF8C304" w14:textId="77777777" w:rsidR="00FB442A" w:rsidRDefault="00FB442A"/>
    <w:p w14:paraId="370DEC8E" w14:textId="0C2C1340" w:rsidR="00FB442A" w:rsidRDefault="00FB442A">
      <w:r>
        <w:t xml:space="preserve">More than 30 years ago, a sale of School Trust lands within the Boundary Waters was proposed. Unfortunately, this federal purchase option has been delayed by some who claim that a land exchange (School Trust lands within the Boundary Waters exchanged for Superior National Forest lands outside the Boundary Waters) and development of exchanged lands for logging would result in higher economic return. In fact, such a land exchange would return less financial reward to the Permanent School Fund and Minnesota’s </w:t>
      </w:r>
      <w:proofErr w:type="gramStart"/>
      <w:r>
        <w:t>public school</w:t>
      </w:r>
      <w:proofErr w:type="gramEnd"/>
      <w:r>
        <w:t xml:space="preserve"> children.</w:t>
      </w:r>
    </w:p>
    <w:p w14:paraId="1D6DE671" w14:textId="77777777" w:rsidR="00FB442A" w:rsidRDefault="00FB442A"/>
    <w:p w14:paraId="6D6D7037" w14:textId="13F37467" w:rsidR="00414929" w:rsidRDefault="004A0F40">
      <w:r>
        <w:t>The enclosed article (</w:t>
      </w:r>
      <w:r>
        <w:rPr>
          <w:i/>
          <w:iCs/>
        </w:rPr>
        <w:t>Sale of trust lands would yield far more than an exchange)</w:t>
      </w:r>
      <w:r>
        <w:t xml:space="preserve"> in the </w:t>
      </w:r>
      <w:r w:rsidR="005011AC">
        <w:t xml:space="preserve">August 16, 2024 issue of the </w:t>
      </w:r>
      <w:proofErr w:type="spellStart"/>
      <w:r w:rsidR="005011AC">
        <w:rPr>
          <w:i/>
          <w:iCs/>
        </w:rPr>
        <w:t>Timberjay</w:t>
      </w:r>
      <w:proofErr w:type="spellEnd"/>
      <w:r w:rsidR="005011AC">
        <w:t xml:space="preserve"> newspaper documents the greater benefit of a purchase. A </w:t>
      </w:r>
      <w:r w:rsidR="005011AC">
        <w:lastRenderedPageBreak/>
        <w:t xml:space="preserve">purchase price of the School Trust lands inside the Boundary Waters (subject to federal appraisal) is assumed to be $32-$34 million. Taking the average, $33 million, as the purchase price, invested by the State Board of Investment and left untouched, and assuming the historic rate of return, would yield $528 million in forty years. In contrast, net revenue from logging on exchanged acreage, based on current net revenue received by the Minnesota Department of Natural Resources for logging state lands, with proceeds deposited into the Permanent School Fund and left untouched, would yield $33 million in forty years. </w:t>
      </w:r>
    </w:p>
    <w:p w14:paraId="166B37C7" w14:textId="77777777" w:rsidR="005011AC" w:rsidRDefault="005011AC"/>
    <w:p w14:paraId="031EE318" w14:textId="0ED3997E" w:rsidR="005011AC" w:rsidRPr="005057CC" w:rsidRDefault="005011AC">
      <w:r w:rsidRPr="005057CC">
        <w:t>A purchase of School Trust lands within the Boundary Waters is authorized by federal law.</w:t>
      </w:r>
    </w:p>
    <w:p w14:paraId="4A78ECD2" w14:textId="24F455A8" w:rsidR="005011AC" w:rsidRDefault="005011AC" w:rsidP="005057CC">
      <w:r>
        <w:t xml:space="preserve">Some have challenged the authority of the federal government to purchase School Trust fund lands located within the Boundary Waters, a national wilderness area. Express Congressional authority for the federal government to purchase School Trust lands within the Boundary Waters is contained in the Weeks Act of 1911, as amended and expanded by the 1924 Clarke-McNary Act, </w:t>
      </w:r>
      <w:r w:rsidR="001C1E23">
        <w:t xml:space="preserve">by the Organic Act, </w:t>
      </w:r>
      <w:r>
        <w:t xml:space="preserve">and by the Land &amp; Water Conservation Act of 1965, as </w:t>
      </w:r>
      <w:r w:rsidR="00513655">
        <w:t>further expanded by the Great American Outdoors Act of 2020.</w:t>
      </w:r>
      <w:r w:rsidR="001C1E23">
        <w:t xml:space="preserve"> Fifty million dollars was appropriated for purchase of School Trust lands within the Boundary Waters and other lands in March 2020.</w:t>
      </w:r>
    </w:p>
    <w:p w14:paraId="7040CEF6" w14:textId="77777777" w:rsidR="00513655" w:rsidRDefault="00513655"/>
    <w:p w14:paraId="781470F9" w14:textId="424D6C94" w:rsidR="0032520F" w:rsidRPr="0032520F" w:rsidRDefault="00513655">
      <w:r w:rsidRPr="005057CC">
        <w:t>A purchase of School Trust lands and St. Louis County lands would consolidate federal ownership of lands within the Boundary Waters and support management as an intact wilderness canoe country, with no competing distractions.</w:t>
      </w:r>
      <w:r w:rsidR="0032520F" w:rsidRPr="005057CC">
        <w:t xml:space="preserve"> Acquisition would eliminate a risk of incompatible development or uses.</w:t>
      </w:r>
      <w:r w:rsidR="005057CC">
        <w:t xml:space="preserve">  </w:t>
      </w:r>
      <w:r w:rsidR="0032520F">
        <w:t xml:space="preserve">The Boundary Waters is a world-class wilderness area and unique as America’s only significant wilderness canoe country. It is the most visited National Wilderness Area in the United States, a remarkable feat </w:t>
      </w:r>
      <w:r w:rsidR="001C1E23">
        <w:t xml:space="preserve">achieved </w:t>
      </w:r>
      <w:r w:rsidR="0032520F">
        <w:t>every year since designat</w:t>
      </w:r>
      <w:r w:rsidR="001C1E23">
        <w:t>ion</w:t>
      </w:r>
      <w:r w:rsidR="0032520F">
        <w:t xml:space="preserve"> as a National Wilderness Area in 1964.</w:t>
      </w:r>
    </w:p>
    <w:p w14:paraId="289365D2" w14:textId="77777777" w:rsidR="00513655" w:rsidRDefault="00513655">
      <w:pPr>
        <w:rPr>
          <w:b/>
          <w:bCs/>
        </w:rPr>
      </w:pPr>
    </w:p>
    <w:p w14:paraId="01F11057" w14:textId="568D9878" w:rsidR="00513655" w:rsidRPr="0032520F" w:rsidRDefault="00513655">
      <w:r w:rsidRPr="005057CC">
        <w:t>A purchase of 17,000 acres of TC</w:t>
      </w:r>
      <w:r w:rsidR="005057CC">
        <w:t>F</w:t>
      </w:r>
      <w:r w:rsidRPr="005057CC">
        <w:t xml:space="preserve"> lands outside the Boundary Waters and within the Superior National Forest proclamation boundaries will provide </w:t>
      </w:r>
      <w:r w:rsidR="0032520F" w:rsidRPr="005057CC">
        <w:t xml:space="preserve">unified </w:t>
      </w:r>
      <w:r w:rsidRPr="005057CC">
        <w:t xml:space="preserve">public ownership of </w:t>
      </w:r>
      <w:r w:rsidR="0032520F" w:rsidRPr="005057CC">
        <w:t>forested lands</w:t>
      </w:r>
      <w:r w:rsidRPr="005057CC">
        <w:t>.</w:t>
      </w:r>
      <w:r w:rsidR="005057CC">
        <w:t xml:space="preserve">  </w:t>
      </w:r>
      <w:r w:rsidR="0032520F">
        <w:t xml:space="preserve">The TCF lands are currently being managed for timber production and sales. Acquisition by the federal government for multiple use would unify ownership and provide opportunities for public recreation and tribal access; these opportunities for public recreation and public/tribal access do not exist under TCF ownership. Acquisition would also support protection of unique </w:t>
      </w:r>
      <w:r w:rsidR="001C1E23">
        <w:t xml:space="preserve">wetlands </w:t>
      </w:r>
      <w:r w:rsidR="0032520F">
        <w:t xml:space="preserve">habitat </w:t>
      </w:r>
      <w:r w:rsidR="001C1E23">
        <w:t>and endangered species habitat (lynx) as well as preserving areas of biodiversity significance. Acquisition would facilitate the preservation of wild rice habitat. Finally, TCF lands contain timber resources that could be developed pursuant to the Superior National Forest management plan.</w:t>
      </w:r>
    </w:p>
    <w:p w14:paraId="60A6C551" w14:textId="77777777" w:rsidR="001C1E23" w:rsidRDefault="001C1E23"/>
    <w:p w14:paraId="3E085F9A" w14:textId="23AB99D0" w:rsidR="001C1E23" w:rsidRPr="005057CC" w:rsidRDefault="005057CC">
      <w:pPr>
        <w:rPr>
          <w:bCs/>
        </w:rPr>
      </w:pPr>
      <w:r w:rsidRPr="005057CC">
        <w:rPr>
          <w:bCs/>
        </w:rPr>
        <w:t>I st</w:t>
      </w:r>
      <w:r>
        <w:rPr>
          <w:bCs/>
        </w:rPr>
        <w:t>rongly support the proposed land purchases discussed above, and look forward to their completion.</w:t>
      </w:r>
    </w:p>
    <w:p w14:paraId="553896F0" w14:textId="77777777" w:rsidR="001C1E23" w:rsidRDefault="001C1E23"/>
    <w:p w14:paraId="5DEF5B53" w14:textId="37403771" w:rsidR="003D527C" w:rsidRDefault="005057CC">
      <w:r>
        <w:t>Reid Carron</w:t>
      </w:r>
    </w:p>
    <w:p w14:paraId="359BC324" w14:textId="12D49296" w:rsidR="003E2088" w:rsidRDefault="003E2088">
      <w:r>
        <w:t>3100 Hartley Point Road</w:t>
      </w:r>
    </w:p>
    <w:p w14:paraId="00085100" w14:textId="3ADF8BD9" w:rsidR="003E2088" w:rsidRDefault="003E2088">
      <w:r>
        <w:t>Ely, MN 55731</w:t>
      </w:r>
    </w:p>
    <w:p w14:paraId="2D04D38F" w14:textId="66616963" w:rsidR="003E2088" w:rsidRDefault="003E2088">
      <w:r>
        <w:t>fishreidcarron@gmail.com</w:t>
      </w:r>
      <w:bookmarkStart w:id="0" w:name="_GoBack"/>
      <w:bookmarkEnd w:id="0"/>
    </w:p>
    <w:p w14:paraId="5F31C161" w14:textId="77777777" w:rsidR="003E2088" w:rsidRDefault="003E2088"/>
    <w:p w14:paraId="6D994670" w14:textId="77777777" w:rsidR="003D527C" w:rsidRDefault="003D527C"/>
    <w:sectPr w:rsidR="003D527C" w:rsidSect="00753213">
      <w:footerReference w:type="even"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0FA320" w14:textId="77777777" w:rsidR="00295D93" w:rsidRDefault="00295D93" w:rsidP="005011AC">
      <w:r>
        <w:separator/>
      </w:r>
    </w:p>
  </w:endnote>
  <w:endnote w:type="continuationSeparator" w:id="0">
    <w:p w14:paraId="4F56A46F" w14:textId="77777777" w:rsidR="00295D93" w:rsidRDefault="00295D93" w:rsidP="00501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381940348"/>
      <w:docPartObj>
        <w:docPartGallery w:val="Page Numbers (Bottom of Page)"/>
        <w:docPartUnique/>
      </w:docPartObj>
    </w:sdtPr>
    <w:sdtEndPr>
      <w:rPr>
        <w:rStyle w:val="PageNumber"/>
      </w:rPr>
    </w:sdtEndPr>
    <w:sdtContent>
      <w:p w14:paraId="77CD0AF1" w14:textId="2C6923F7" w:rsidR="005011AC" w:rsidRDefault="005011AC" w:rsidP="006D6D0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4FB4D30" w14:textId="77777777" w:rsidR="005011AC" w:rsidRDefault="005011AC" w:rsidP="005011A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85984010"/>
      <w:docPartObj>
        <w:docPartGallery w:val="Page Numbers (Bottom of Page)"/>
        <w:docPartUnique/>
      </w:docPartObj>
    </w:sdtPr>
    <w:sdtEndPr>
      <w:rPr>
        <w:rStyle w:val="PageNumber"/>
      </w:rPr>
    </w:sdtEndPr>
    <w:sdtContent>
      <w:p w14:paraId="26F6A3B5" w14:textId="7E82F57D" w:rsidR="005011AC" w:rsidRDefault="005011AC" w:rsidP="006D6D0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CE06103" w14:textId="77777777" w:rsidR="005011AC" w:rsidRDefault="005011AC" w:rsidP="005011A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45D77" w14:textId="77777777" w:rsidR="00295D93" w:rsidRDefault="00295D93" w:rsidP="005011AC">
      <w:r>
        <w:separator/>
      </w:r>
    </w:p>
  </w:footnote>
  <w:footnote w:type="continuationSeparator" w:id="0">
    <w:p w14:paraId="484686F2" w14:textId="77777777" w:rsidR="00295D93" w:rsidRDefault="00295D93" w:rsidP="005011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27C"/>
    <w:rsid w:val="00112AFB"/>
    <w:rsid w:val="00196A7C"/>
    <w:rsid w:val="001C1E23"/>
    <w:rsid w:val="00275709"/>
    <w:rsid w:val="00294794"/>
    <w:rsid w:val="00295D93"/>
    <w:rsid w:val="0032520F"/>
    <w:rsid w:val="003C7C83"/>
    <w:rsid w:val="003D527C"/>
    <w:rsid w:val="003E2088"/>
    <w:rsid w:val="00414929"/>
    <w:rsid w:val="00416BBF"/>
    <w:rsid w:val="004A0F40"/>
    <w:rsid w:val="005011AC"/>
    <w:rsid w:val="005057CC"/>
    <w:rsid w:val="00513655"/>
    <w:rsid w:val="005B47DC"/>
    <w:rsid w:val="006E353B"/>
    <w:rsid w:val="00753213"/>
    <w:rsid w:val="009A25A8"/>
    <w:rsid w:val="00A93A22"/>
    <w:rsid w:val="00AA5768"/>
    <w:rsid w:val="00C9608B"/>
    <w:rsid w:val="00FB44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B409C9C"/>
  <w15:chartTrackingRefBased/>
  <w15:docId w15:val="{00C2E3CC-E323-E640-BBF0-5E75ACCA7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D52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D52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D527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D527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D527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D527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D527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D527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D527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527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D527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D527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D527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D527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D52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D527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D52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D527C"/>
    <w:rPr>
      <w:rFonts w:eastAsiaTheme="majorEastAsia" w:cstheme="majorBidi"/>
      <w:color w:val="272727" w:themeColor="text1" w:themeTint="D8"/>
    </w:rPr>
  </w:style>
  <w:style w:type="paragraph" w:styleId="Title">
    <w:name w:val="Title"/>
    <w:basedOn w:val="Normal"/>
    <w:next w:val="Normal"/>
    <w:link w:val="TitleChar"/>
    <w:uiPriority w:val="10"/>
    <w:qFormat/>
    <w:rsid w:val="003D52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52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527C"/>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52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527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D527C"/>
    <w:rPr>
      <w:i/>
      <w:iCs/>
      <w:color w:val="404040" w:themeColor="text1" w:themeTint="BF"/>
    </w:rPr>
  </w:style>
  <w:style w:type="paragraph" w:styleId="ListParagraph">
    <w:name w:val="List Paragraph"/>
    <w:basedOn w:val="Normal"/>
    <w:uiPriority w:val="34"/>
    <w:qFormat/>
    <w:rsid w:val="003D527C"/>
    <w:pPr>
      <w:ind w:left="720"/>
      <w:contextualSpacing/>
    </w:pPr>
  </w:style>
  <w:style w:type="character" w:styleId="IntenseEmphasis">
    <w:name w:val="Intense Emphasis"/>
    <w:basedOn w:val="DefaultParagraphFont"/>
    <w:uiPriority w:val="21"/>
    <w:qFormat/>
    <w:rsid w:val="003D527C"/>
    <w:rPr>
      <w:i/>
      <w:iCs/>
      <w:color w:val="2F5496" w:themeColor="accent1" w:themeShade="BF"/>
    </w:rPr>
  </w:style>
  <w:style w:type="paragraph" w:styleId="IntenseQuote">
    <w:name w:val="Intense Quote"/>
    <w:basedOn w:val="Normal"/>
    <w:next w:val="Normal"/>
    <w:link w:val="IntenseQuoteChar"/>
    <w:uiPriority w:val="30"/>
    <w:qFormat/>
    <w:rsid w:val="003D527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D527C"/>
    <w:rPr>
      <w:i/>
      <w:iCs/>
      <w:color w:val="2F5496" w:themeColor="accent1" w:themeShade="BF"/>
    </w:rPr>
  </w:style>
  <w:style w:type="character" w:styleId="IntenseReference">
    <w:name w:val="Intense Reference"/>
    <w:basedOn w:val="DefaultParagraphFont"/>
    <w:uiPriority w:val="32"/>
    <w:qFormat/>
    <w:rsid w:val="003D527C"/>
    <w:rPr>
      <w:b/>
      <w:bCs/>
      <w:smallCaps/>
      <w:color w:val="2F5496" w:themeColor="accent1" w:themeShade="BF"/>
      <w:spacing w:val="5"/>
    </w:rPr>
  </w:style>
  <w:style w:type="paragraph" w:styleId="Footer">
    <w:name w:val="footer"/>
    <w:basedOn w:val="Normal"/>
    <w:link w:val="FooterChar"/>
    <w:uiPriority w:val="99"/>
    <w:unhideWhenUsed/>
    <w:rsid w:val="005011AC"/>
    <w:pPr>
      <w:tabs>
        <w:tab w:val="center" w:pos="4680"/>
        <w:tab w:val="right" w:pos="9360"/>
      </w:tabs>
    </w:pPr>
  </w:style>
  <w:style w:type="character" w:customStyle="1" w:styleId="FooterChar">
    <w:name w:val="Footer Char"/>
    <w:basedOn w:val="DefaultParagraphFont"/>
    <w:link w:val="Footer"/>
    <w:uiPriority w:val="99"/>
    <w:rsid w:val="005011AC"/>
  </w:style>
  <w:style w:type="character" w:styleId="PageNumber">
    <w:name w:val="page number"/>
    <w:basedOn w:val="DefaultParagraphFont"/>
    <w:uiPriority w:val="99"/>
    <w:semiHidden/>
    <w:unhideWhenUsed/>
    <w:rsid w:val="005011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870</Words>
  <Characters>4965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Rom</dc:creator>
  <cp:keywords/>
  <dc:description/>
  <cp:lastModifiedBy>Microsoft Office User</cp:lastModifiedBy>
  <cp:revision>5</cp:revision>
  <dcterms:created xsi:type="dcterms:W3CDTF">2024-08-25T23:42:00Z</dcterms:created>
  <dcterms:modified xsi:type="dcterms:W3CDTF">2024-08-28T22:12:00Z</dcterms:modified>
</cp:coreProperties>
</file>